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F5" w:rsidRPr="00A927F5" w:rsidRDefault="00A927F5" w:rsidP="00A927F5">
      <w:pPr>
        <w:shd w:val="clear" w:color="auto" w:fill="FFFFFF"/>
        <w:spacing w:after="0" w:line="240" w:lineRule="auto"/>
        <w:jc w:val="center"/>
        <w:rPr>
          <w:rFonts w:ascii="Times New Roman" w:eastAsia="Times New Roman" w:hAnsi="Times New Roman" w:cs="Times New Roman"/>
          <w:b/>
          <w:bCs/>
          <w:sz w:val="24"/>
          <w:szCs w:val="24"/>
          <w:lang w:eastAsia="es-CO"/>
        </w:rPr>
      </w:pPr>
      <w:r w:rsidRPr="00A927F5">
        <w:rPr>
          <w:rFonts w:ascii="Times New Roman" w:eastAsia="Times New Roman" w:hAnsi="Times New Roman" w:cs="Times New Roman"/>
          <w:b/>
          <w:bCs/>
          <w:sz w:val="24"/>
          <w:szCs w:val="24"/>
          <w:lang w:eastAsia="es-CO"/>
        </w:rPr>
        <w:t>MINISTERIO DE HACIENDA Y CREDITO PÚBLICO</w:t>
      </w:r>
    </w:p>
    <w:p w:rsidR="00A927F5" w:rsidRPr="00A927F5" w:rsidRDefault="00A927F5" w:rsidP="00A927F5">
      <w:pPr>
        <w:shd w:val="clear" w:color="auto" w:fill="FFFFFF"/>
        <w:spacing w:after="0" w:line="240" w:lineRule="auto"/>
        <w:jc w:val="center"/>
        <w:rPr>
          <w:rFonts w:ascii="Times New Roman" w:eastAsia="Times New Roman" w:hAnsi="Times New Roman" w:cs="Times New Roman"/>
          <w:b/>
          <w:bCs/>
          <w:sz w:val="24"/>
          <w:szCs w:val="24"/>
          <w:lang w:eastAsia="es-CO"/>
        </w:rPr>
      </w:pPr>
      <w:r w:rsidRPr="00A927F5">
        <w:rPr>
          <w:rFonts w:ascii="Times New Roman" w:eastAsia="Times New Roman" w:hAnsi="Times New Roman" w:cs="Times New Roman"/>
          <w:b/>
          <w:bCs/>
          <w:sz w:val="24"/>
          <w:szCs w:val="24"/>
          <w:lang w:eastAsia="es-CO"/>
        </w:rPr>
        <w:br/>
        <w:t>Decreto 086</w:t>
      </w:r>
    </w:p>
    <w:p w:rsidR="00A927F5" w:rsidRPr="00A927F5" w:rsidRDefault="00A927F5" w:rsidP="00A927F5">
      <w:pPr>
        <w:shd w:val="clear" w:color="auto" w:fill="FFFFFF"/>
        <w:spacing w:after="0" w:line="240" w:lineRule="auto"/>
        <w:jc w:val="center"/>
        <w:rPr>
          <w:rFonts w:ascii="Times New Roman" w:eastAsia="Times New Roman" w:hAnsi="Times New Roman" w:cs="Times New Roman"/>
          <w:sz w:val="24"/>
          <w:szCs w:val="24"/>
          <w:lang w:eastAsia="es-CO"/>
        </w:rPr>
      </w:pPr>
      <w:r w:rsidRPr="00A927F5">
        <w:rPr>
          <w:rFonts w:ascii="Times New Roman" w:eastAsia="Times New Roman" w:hAnsi="Times New Roman" w:cs="Times New Roman"/>
          <w:sz w:val="24"/>
          <w:szCs w:val="24"/>
          <w:lang w:eastAsia="es-CO"/>
        </w:rPr>
        <w:br/>
        <w:t>17-01-2008</w:t>
      </w:r>
    </w:p>
    <w:p w:rsidR="00A927F5" w:rsidRPr="00A927F5" w:rsidRDefault="00A927F5" w:rsidP="00A927F5">
      <w:pPr>
        <w:shd w:val="clear" w:color="auto" w:fill="FFFFFF"/>
        <w:spacing w:after="0" w:line="240" w:lineRule="auto"/>
        <w:jc w:val="center"/>
        <w:rPr>
          <w:rFonts w:ascii="Times New Roman" w:eastAsia="Times New Roman" w:hAnsi="Times New Roman" w:cs="Times New Roman"/>
          <w:sz w:val="24"/>
          <w:szCs w:val="24"/>
          <w:lang w:eastAsia="es-CO"/>
        </w:rPr>
      </w:pPr>
    </w:p>
    <w:p w:rsidR="00A927F5" w:rsidRPr="00A927F5" w:rsidRDefault="00A927F5" w:rsidP="00A927F5">
      <w:pPr>
        <w:shd w:val="clear" w:color="auto" w:fill="FFFFFF"/>
        <w:spacing w:after="0" w:line="240" w:lineRule="auto"/>
        <w:jc w:val="both"/>
        <w:rPr>
          <w:rFonts w:ascii="Times New Roman" w:eastAsia="Times New Roman" w:hAnsi="Times New Roman" w:cs="Times New Roman"/>
          <w:sz w:val="24"/>
          <w:szCs w:val="24"/>
          <w:lang w:eastAsia="es-CO"/>
        </w:rPr>
      </w:pPr>
      <w:r w:rsidRPr="00A927F5">
        <w:rPr>
          <w:rFonts w:ascii="Times New Roman" w:eastAsia="Times New Roman" w:hAnsi="Times New Roman" w:cs="Times New Roman"/>
          <w:sz w:val="24"/>
          <w:szCs w:val="24"/>
          <w:lang w:eastAsia="es-CO"/>
        </w:rPr>
        <w:t xml:space="preserve">Por el cual se reglamentan parcialmente los </w:t>
      </w:r>
      <w:hyperlink r:id="rId5" w:tgtFrame="_blank" w:history="1">
        <w:r w:rsidRPr="00A927F5">
          <w:rPr>
            <w:rFonts w:ascii="Times New Roman" w:eastAsia="Times New Roman" w:hAnsi="Times New Roman" w:cs="Times New Roman"/>
            <w:sz w:val="24"/>
            <w:szCs w:val="24"/>
            <w:u w:val="single"/>
            <w:lang w:eastAsia="es-CO"/>
          </w:rPr>
          <w:t>artículos 871</w:t>
        </w:r>
      </w:hyperlink>
      <w:r w:rsidRPr="00A927F5">
        <w:rPr>
          <w:rFonts w:ascii="Times New Roman" w:eastAsia="Times New Roman" w:hAnsi="Times New Roman" w:cs="Times New Roman"/>
          <w:sz w:val="24"/>
          <w:szCs w:val="24"/>
          <w:lang w:eastAsia="es-CO"/>
        </w:rPr>
        <w:t xml:space="preserve"> y </w:t>
      </w:r>
      <w:hyperlink r:id="rId6" w:tgtFrame="_blank" w:history="1">
        <w:r w:rsidRPr="00A927F5">
          <w:rPr>
            <w:rFonts w:ascii="Times New Roman" w:eastAsia="Times New Roman" w:hAnsi="Times New Roman" w:cs="Times New Roman"/>
            <w:sz w:val="24"/>
            <w:szCs w:val="24"/>
            <w:u w:val="single"/>
            <w:lang w:eastAsia="es-CO"/>
          </w:rPr>
          <w:t>876 del Estatuto Tributario</w:t>
        </w:r>
      </w:hyperlink>
      <w:r w:rsidRPr="00A927F5">
        <w:rPr>
          <w:rFonts w:ascii="Times New Roman" w:eastAsia="Times New Roman" w:hAnsi="Times New Roman" w:cs="Times New Roman"/>
          <w:sz w:val="24"/>
          <w:szCs w:val="24"/>
          <w:lang w:eastAsia="es-CO"/>
        </w:rPr>
        <w:t>,</w:t>
      </w:r>
    </w:p>
    <w:p w:rsidR="00A927F5" w:rsidRPr="00A927F5" w:rsidRDefault="00A927F5" w:rsidP="00A927F5">
      <w:pPr>
        <w:shd w:val="clear" w:color="auto" w:fill="FFFFFF"/>
        <w:spacing w:after="0" w:line="240" w:lineRule="auto"/>
        <w:jc w:val="center"/>
        <w:rPr>
          <w:rFonts w:ascii="Times New Roman" w:eastAsia="Times New Roman" w:hAnsi="Times New Roman" w:cs="Times New Roman"/>
          <w:b/>
          <w:bCs/>
          <w:sz w:val="24"/>
          <w:szCs w:val="24"/>
          <w:lang w:eastAsia="es-CO"/>
        </w:rPr>
      </w:pPr>
    </w:p>
    <w:p w:rsidR="00A927F5" w:rsidRPr="00A927F5" w:rsidRDefault="00A927F5" w:rsidP="00A927F5">
      <w:pPr>
        <w:shd w:val="clear" w:color="auto" w:fill="FFFFFF"/>
        <w:spacing w:after="0" w:line="240" w:lineRule="auto"/>
        <w:jc w:val="center"/>
        <w:rPr>
          <w:rFonts w:ascii="Times New Roman" w:eastAsia="Times New Roman" w:hAnsi="Times New Roman" w:cs="Times New Roman"/>
          <w:b/>
          <w:bCs/>
          <w:sz w:val="24"/>
          <w:szCs w:val="24"/>
          <w:lang w:eastAsia="es-CO"/>
        </w:rPr>
      </w:pPr>
      <w:r w:rsidRPr="00A927F5">
        <w:rPr>
          <w:rFonts w:ascii="Times New Roman" w:eastAsia="Times New Roman" w:hAnsi="Times New Roman" w:cs="Times New Roman"/>
          <w:b/>
          <w:bCs/>
          <w:sz w:val="24"/>
          <w:szCs w:val="24"/>
          <w:lang w:eastAsia="es-CO"/>
        </w:rPr>
        <w:t>EL PRESIDENTE DE LA REPUBLICA DE COLOMBIA</w:t>
      </w:r>
    </w:p>
    <w:p w:rsidR="00A927F5" w:rsidRPr="00A927F5" w:rsidRDefault="00A927F5" w:rsidP="00A927F5">
      <w:pPr>
        <w:shd w:val="clear" w:color="auto" w:fill="FFFFFF"/>
        <w:spacing w:after="0" w:line="240" w:lineRule="auto"/>
        <w:jc w:val="center"/>
        <w:rPr>
          <w:rFonts w:ascii="Times New Roman" w:eastAsia="Times New Roman" w:hAnsi="Times New Roman" w:cs="Times New Roman"/>
          <w:sz w:val="24"/>
          <w:szCs w:val="24"/>
          <w:lang w:eastAsia="es-CO"/>
        </w:rPr>
      </w:pPr>
    </w:p>
    <w:p w:rsidR="00A927F5" w:rsidRPr="00A927F5" w:rsidRDefault="00A927F5" w:rsidP="00A927F5">
      <w:pPr>
        <w:shd w:val="clear" w:color="auto" w:fill="FFFFFF"/>
        <w:spacing w:after="0" w:line="240" w:lineRule="auto"/>
        <w:jc w:val="both"/>
        <w:rPr>
          <w:rFonts w:ascii="Times New Roman" w:eastAsia="Times New Roman" w:hAnsi="Times New Roman" w:cs="Times New Roman"/>
          <w:sz w:val="24"/>
          <w:szCs w:val="24"/>
          <w:lang w:eastAsia="es-CO"/>
        </w:rPr>
      </w:pPr>
      <w:r w:rsidRPr="00A927F5">
        <w:rPr>
          <w:rFonts w:ascii="Times New Roman" w:eastAsia="Times New Roman" w:hAnsi="Times New Roman" w:cs="Times New Roman"/>
          <w:sz w:val="24"/>
          <w:szCs w:val="24"/>
          <w:lang w:eastAsia="es-CO"/>
        </w:rPr>
        <w:t xml:space="preserve">En ejercicio de sus facultades constitucionales y legales, en especial de las conferidas por el numeral 11 del artículo 189 de la Constitución Política, y en desarrollo de los </w:t>
      </w:r>
      <w:hyperlink r:id="rId7" w:tgtFrame="_blank" w:history="1">
        <w:r w:rsidRPr="00A927F5">
          <w:rPr>
            <w:rFonts w:ascii="Times New Roman" w:eastAsia="Times New Roman" w:hAnsi="Times New Roman" w:cs="Times New Roman"/>
            <w:sz w:val="24"/>
            <w:szCs w:val="24"/>
            <w:u w:val="single"/>
            <w:lang w:eastAsia="es-CO"/>
          </w:rPr>
          <w:t>articulas 871</w:t>
        </w:r>
      </w:hyperlink>
      <w:r w:rsidRPr="00A927F5">
        <w:rPr>
          <w:rFonts w:ascii="Times New Roman" w:eastAsia="Times New Roman" w:hAnsi="Times New Roman" w:cs="Times New Roman"/>
          <w:sz w:val="24"/>
          <w:szCs w:val="24"/>
          <w:lang w:eastAsia="es-CO"/>
        </w:rPr>
        <w:t xml:space="preserve"> y </w:t>
      </w:r>
      <w:hyperlink r:id="rId8" w:tgtFrame="_blank" w:history="1">
        <w:r w:rsidRPr="00A927F5">
          <w:rPr>
            <w:rFonts w:ascii="Times New Roman" w:eastAsia="Times New Roman" w:hAnsi="Times New Roman" w:cs="Times New Roman"/>
            <w:sz w:val="24"/>
            <w:szCs w:val="24"/>
            <w:u w:val="single"/>
            <w:lang w:eastAsia="es-CO"/>
          </w:rPr>
          <w:t>876 del Estatuto Tributario</w:t>
        </w:r>
      </w:hyperlink>
      <w:r w:rsidRPr="00A927F5">
        <w:rPr>
          <w:rFonts w:ascii="Times New Roman" w:eastAsia="Times New Roman" w:hAnsi="Times New Roman" w:cs="Times New Roman"/>
          <w:sz w:val="24"/>
          <w:szCs w:val="24"/>
          <w:lang w:eastAsia="es-CO"/>
        </w:rPr>
        <w:t>.</w:t>
      </w:r>
    </w:p>
    <w:p w:rsidR="00A927F5" w:rsidRPr="00A927F5" w:rsidRDefault="00A927F5" w:rsidP="00A927F5">
      <w:pPr>
        <w:shd w:val="clear" w:color="auto" w:fill="FFFFFF"/>
        <w:spacing w:after="0" w:line="240" w:lineRule="auto"/>
        <w:jc w:val="both"/>
        <w:rPr>
          <w:rFonts w:ascii="Times New Roman" w:eastAsia="Times New Roman" w:hAnsi="Times New Roman" w:cs="Times New Roman"/>
          <w:b/>
          <w:bCs/>
          <w:sz w:val="24"/>
          <w:szCs w:val="24"/>
          <w:lang w:eastAsia="es-CO"/>
        </w:rPr>
      </w:pPr>
    </w:p>
    <w:p w:rsidR="00A927F5" w:rsidRPr="00A927F5" w:rsidRDefault="00A927F5" w:rsidP="00A927F5">
      <w:pPr>
        <w:shd w:val="clear" w:color="auto" w:fill="FFFFFF"/>
        <w:spacing w:after="0" w:line="240" w:lineRule="auto"/>
        <w:jc w:val="center"/>
        <w:rPr>
          <w:rFonts w:ascii="Times New Roman" w:eastAsia="Times New Roman" w:hAnsi="Times New Roman" w:cs="Times New Roman"/>
          <w:sz w:val="24"/>
          <w:szCs w:val="24"/>
          <w:lang w:eastAsia="es-CO"/>
        </w:rPr>
      </w:pPr>
      <w:r w:rsidRPr="00A927F5">
        <w:rPr>
          <w:rFonts w:ascii="Times New Roman" w:eastAsia="Times New Roman" w:hAnsi="Times New Roman" w:cs="Times New Roman"/>
          <w:b/>
          <w:bCs/>
          <w:sz w:val="24"/>
          <w:szCs w:val="24"/>
          <w:lang w:eastAsia="es-CO"/>
        </w:rPr>
        <w:t>DECRETA</w:t>
      </w:r>
    </w:p>
    <w:p w:rsidR="00A927F5" w:rsidRPr="00A927F5" w:rsidRDefault="00A927F5" w:rsidP="00A927F5">
      <w:pPr>
        <w:shd w:val="clear" w:color="auto" w:fill="FFFFFF"/>
        <w:spacing w:after="0" w:line="240" w:lineRule="auto"/>
        <w:jc w:val="both"/>
        <w:rPr>
          <w:rFonts w:ascii="Times New Roman" w:eastAsia="Times New Roman" w:hAnsi="Times New Roman" w:cs="Times New Roman"/>
          <w:b/>
          <w:bCs/>
          <w:sz w:val="24"/>
          <w:szCs w:val="24"/>
          <w:lang w:eastAsia="es-CO"/>
        </w:rPr>
      </w:pPr>
      <w:bookmarkStart w:id="0" w:name="1"/>
      <w:bookmarkEnd w:id="0"/>
    </w:p>
    <w:p w:rsidR="00A927F5" w:rsidRPr="00A927F5" w:rsidRDefault="00A927F5" w:rsidP="00A927F5">
      <w:pPr>
        <w:shd w:val="clear" w:color="auto" w:fill="FFFFFF"/>
        <w:spacing w:after="0" w:line="240" w:lineRule="auto"/>
        <w:jc w:val="both"/>
        <w:rPr>
          <w:rFonts w:ascii="Times New Roman" w:eastAsia="Times New Roman" w:hAnsi="Times New Roman" w:cs="Times New Roman"/>
          <w:sz w:val="24"/>
          <w:szCs w:val="24"/>
          <w:lang w:eastAsia="es-CO"/>
        </w:rPr>
      </w:pPr>
      <w:r w:rsidRPr="00A927F5">
        <w:rPr>
          <w:rFonts w:ascii="Times New Roman" w:eastAsia="Times New Roman" w:hAnsi="Times New Roman" w:cs="Times New Roman"/>
          <w:b/>
          <w:bCs/>
          <w:sz w:val="24"/>
          <w:szCs w:val="24"/>
          <w:lang w:eastAsia="es-CO"/>
        </w:rPr>
        <w:t xml:space="preserve">Artículo 1. </w:t>
      </w:r>
      <w:r w:rsidRPr="00A927F5">
        <w:rPr>
          <w:rFonts w:ascii="Times New Roman" w:eastAsia="Times New Roman" w:hAnsi="Times New Roman" w:cs="Times New Roman"/>
          <w:b/>
          <w:bCs/>
          <w:i/>
          <w:iCs/>
          <w:sz w:val="24"/>
          <w:szCs w:val="24"/>
          <w:lang w:eastAsia="es-CO"/>
        </w:rPr>
        <w:t xml:space="preserve">Operaciones a través de corresponsales no bancarios. </w:t>
      </w:r>
      <w:r w:rsidRPr="00A927F5">
        <w:rPr>
          <w:rFonts w:ascii="Times New Roman" w:eastAsia="Times New Roman" w:hAnsi="Times New Roman" w:cs="Times New Roman"/>
          <w:sz w:val="24"/>
          <w:szCs w:val="24"/>
          <w:lang w:eastAsia="es-CO"/>
        </w:rPr>
        <w:t xml:space="preserve">&lt;Modificados con el </w:t>
      </w:r>
      <w:hyperlink r:id="rId9" w:anchor="12" w:tgtFrame="_self" w:history="1">
        <w:r w:rsidRPr="00A927F5">
          <w:rPr>
            <w:rFonts w:ascii="Times New Roman" w:eastAsia="Times New Roman" w:hAnsi="Times New Roman" w:cs="Times New Roman"/>
            <w:sz w:val="24"/>
            <w:szCs w:val="24"/>
            <w:u w:val="single"/>
            <w:lang w:eastAsia="es-CO"/>
          </w:rPr>
          <w:t>art. 12 Decreto 660 de 2011</w:t>
        </w:r>
      </w:hyperlink>
      <w:r w:rsidRPr="00A927F5">
        <w:rPr>
          <w:rFonts w:ascii="Times New Roman" w:eastAsia="Times New Roman" w:hAnsi="Times New Roman" w:cs="Times New Roman"/>
          <w:sz w:val="24"/>
          <w:szCs w:val="24"/>
          <w:lang w:eastAsia="es-CO"/>
        </w:rPr>
        <w:t>&gt; En todas las operaciones que realicen los establecimientos de crédito a través de corresponsales no bancarios, que impliquen la realización de hechos generadores del Gravamen a los Movimientos Financieros, se causará el impuesto en las mismas condiciones tributarias como si fueran efectuadas directamente entre la entidad financiera y el usuario.</w:t>
      </w:r>
    </w:p>
    <w:p w:rsidR="00A927F5" w:rsidRPr="00A927F5" w:rsidRDefault="00A927F5" w:rsidP="00A927F5">
      <w:pPr>
        <w:shd w:val="clear" w:color="auto" w:fill="FFFFFF"/>
        <w:spacing w:after="0" w:line="240" w:lineRule="auto"/>
        <w:jc w:val="both"/>
        <w:rPr>
          <w:rFonts w:ascii="Times New Roman" w:eastAsia="Times New Roman" w:hAnsi="Times New Roman" w:cs="Times New Roman"/>
          <w:sz w:val="24"/>
          <w:szCs w:val="24"/>
          <w:lang w:eastAsia="es-CO"/>
        </w:rPr>
      </w:pPr>
    </w:p>
    <w:p w:rsidR="00A927F5" w:rsidRPr="00A927F5" w:rsidRDefault="00A927F5" w:rsidP="00A927F5">
      <w:pPr>
        <w:shd w:val="clear" w:color="auto" w:fill="FFFFFF"/>
        <w:spacing w:after="0" w:line="240" w:lineRule="auto"/>
        <w:jc w:val="both"/>
        <w:rPr>
          <w:rFonts w:ascii="Times New Roman" w:eastAsia="Times New Roman" w:hAnsi="Times New Roman" w:cs="Times New Roman"/>
          <w:sz w:val="24"/>
          <w:szCs w:val="24"/>
          <w:lang w:eastAsia="es-CO"/>
        </w:rPr>
      </w:pPr>
      <w:r w:rsidRPr="00A927F5">
        <w:rPr>
          <w:rFonts w:ascii="Times New Roman" w:eastAsia="Times New Roman" w:hAnsi="Times New Roman" w:cs="Times New Roman"/>
          <w:sz w:val="24"/>
          <w:szCs w:val="24"/>
          <w:lang w:eastAsia="es-CO"/>
        </w:rPr>
        <w:t>Los movimientos créditos, débitos y/o contables realizados por intermedio de corresponsales no bancarios constituyen una sola operación gravada en cabeza del usuario o cliente de la entidad financiera, siempre y cuando se trate de operaciones efectuadas en desarrollo del contrato de corresponsalía no bancaria, para lo cual deberá identificarse una cuenta en la entidad bancaria, en la cual se manejen de manera exclusiva los recursos objeto de corresponsalía. La cuenta identificada de los corresponsales no bancarios podrá ser abierta en una entidad financiera diferente de la entidad de crédito contratante.</w:t>
      </w:r>
    </w:p>
    <w:p w:rsidR="00A927F5" w:rsidRPr="00A927F5" w:rsidRDefault="00A927F5" w:rsidP="00A927F5">
      <w:pPr>
        <w:shd w:val="clear" w:color="auto" w:fill="FFFFFF"/>
        <w:spacing w:after="0" w:line="240" w:lineRule="auto"/>
        <w:jc w:val="both"/>
        <w:rPr>
          <w:rFonts w:ascii="Times New Roman" w:eastAsia="Times New Roman" w:hAnsi="Times New Roman" w:cs="Times New Roman"/>
          <w:sz w:val="24"/>
          <w:szCs w:val="24"/>
          <w:lang w:eastAsia="es-CO"/>
        </w:rPr>
      </w:pPr>
    </w:p>
    <w:p w:rsidR="00A927F5" w:rsidRPr="00A927F5" w:rsidRDefault="00A927F5" w:rsidP="00A927F5">
      <w:pPr>
        <w:shd w:val="clear" w:color="auto" w:fill="FFFFFF"/>
        <w:spacing w:after="0" w:line="240" w:lineRule="auto"/>
        <w:jc w:val="both"/>
        <w:rPr>
          <w:rFonts w:ascii="Times New Roman" w:eastAsia="Times New Roman" w:hAnsi="Times New Roman" w:cs="Times New Roman"/>
          <w:sz w:val="24"/>
          <w:szCs w:val="24"/>
          <w:lang w:eastAsia="es-CO"/>
        </w:rPr>
      </w:pPr>
      <w:r w:rsidRPr="00A927F5">
        <w:rPr>
          <w:rFonts w:ascii="Times New Roman" w:eastAsia="Times New Roman" w:hAnsi="Times New Roman" w:cs="Times New Roman"/>
          <w:b/>
          <w:bCs/>
          <w:sz w:val="24"/>
          <w:szCs w:val="24"/>
          <w:lang w:eastAsia="es-CO"/>
        </w:rPr>
        <w:t>Parágrafo 1.</w:t>
      </w:r>
      <w:r w:rsidRPr="00A927F5">
        <w:rPr>
          <w:rFonts w:ascii="Times New Roman" w:eastAsia="Times New Roman" w:hAnsi="Times New Roman" w:cs="Times New Roman"/>
          <w:sz w:val="24"/>
          <w:szCs w:val="24"/>
          <w:lang w:eastAsia="es-CO"/>
        </w:rPr>
        <w:t xml:space="preserve"> El agente retenedor responsable del recaudo y pago del impuesto. </w:t>
      </w:r>
      <w:proofErr w:type="gramStart"/>
      <w:r w:rsidRPr="00A927F5">
        <w:rPr>
          <w:rFonts w:ascii="Times New Roman" w:eastAsia="Times New Roman" w:hAnsi="Times New Roman" w:cs="Times New Roman"/>
          <w:sz w:val="24"/>
          <w:szCs w:val="24"/>
          <w:lang w:eastAsia="es-CO"/>
        </w:rPr>
        <w:t>es</w:t>
      </w:r>
      <w:proofErr w:type="gramEnd"/>
      <w:r w:rsidRPr="00A927F5">
        <w:rPr>
          <w:rFonts w:ascii="Times New Roman" w:eastAsia="Times New Roman" w:hAnsi="Times New Roman" w:cs="Times New Roman"/>
          <w:sz w:val="24"/>
          <w:szCs w:val="24"/>
          <w:lang w:eastAsia="es-CO"/>
        </w:rPr>
        <w:t xml:space="preserve"> la entidad de crédito contratante.</w:t>
      </w:r>
    </w:p>
    <w:p w:rsidR="00A927F5" w:rsidRPr="00A927F5" w:rsidRDefault="00A927F5" w:rsidP="00A927F5">
      <w:pPr>
        <w:shd w:val="clear" w:color="auto" w:fill="FFFFFF"/>
        <w:spacing w:after="0" w:line="240" w:lineRule="auto"/>
        <w:jc w:val="both"/>
        <w:rPr>
          <w:rFonts w:ascii="Times New Roman" w:eastAsia="Times New Roman" w:hAnsi="Times New Roman" w:cs="Times New Roman"/>
          <w:sz w:val="24"/>
          <w:szCs w:val="24"/>
          <w:lang w:eastAsia="es-CO"/>
        </w:rPr>
      </w:pPr>
    </w:p>
    <w:p w:rsidR="00A927F5" w:rsidRPr="00A927F5" w:rsidRDefault="00A927F5" w:rsidP="00A927F5">
      <w:pPr>
        <w:shd w:val="clear" w:color="auto" w:fill="FFFFFF"/>
        <w:spacing w:after="0" w:line="240" w:lineRule="auto"/>
        <w:jc w:val="both"/>
        <w:rPr>
          <w:rFonts w:ascii="Times New Roman" w:eastAsia="Times New Roman" w:hAnsi="Times New Roman" w:cs="Times New Roman"/>
          <w:sz w:val="24"/>
          <w:szCs w:val="24"/>
          <w:lang w:eastAsia="es-CO"/>
        </w:rPr>
      </w:pPr>
      <w:r w:rsidRPr="00A927F5">
        <w:rPr>
          <w:rFonts w:ascii="Times New Roman" w:eastAsia="Times New Roman" w:hAnsi="Times New Roman" w:cs="Times New Roman"/>
          <w:b/>
          <w:bCs/>
          <w:sz w:val="24"/>
          <w:szCs w:val="24"/>
          <w:lang w:eastAsia="es-CO"/>
        </w:rPr>
        <w:t>Parágrafo 2.</w:t>
      </w:r>
      <w:r w:rsidRPr="00A927F5">
        <w:rPr>
          <w:rFonts w:ascii="Times New Roman" w:eastAsia="Times New Roman" w:hAnsi="Times New Roman" w:cs="Times New Roman"/>
          <w:sz w:val="24"/>
          <w:szCs w:val="24"/>
          <w:lang w:eastAsia="es-CO"/>
        </w:rPr>
        <w:t xml:space="preserve"> Se entiende como una sola operación los movimientos créditos, débitos y/o contables realizados por intermedio de entidades que tengan suscritos y vigentes contratos de corresponsalía no bancaria, que se efectúen en desarrollo de convenios de recaudo directo, para el traslado y entrega de los recursos recaudados al titular del convenio respectivo. Para ello, tales entidades deberán identificar las cuentas en las que se llevará a cabo el recaudo, en una entidad bancaria. Esta operación se encuentra gravada en cabeza del titular del convenio de recaudo y actuará como agente retenedor la entidad bancaria en la cual se encuentre la cuenta de dicho titular.</w:t>
      </w:r>
    </w:p>
    <w:p w:rsidR="00A927F5" w:rsidRPr="00A927F5" w:rsidRDefault="00A927F5" w:rsidP="00A927F5">
      <w:pPr>
        <w:shd w:val="clear" w:color="auto" w:fill="FFFFFF"/>
        <w:spacing w:after="0" w:line="240" w:lineRule="auto"/>
        <w:jc w:val="both"/>
        <w:rPr>
          <w:rFonts w:ascii="Times New Roman" w:eastAsia="Times New Roman" w:hAnsi="Times New Roman" w:cs="Times New Roman"/>
          <w:sz w:val="24"/>
          <w:szCs w:val="24"/>
          <w:lang w:eastAsia="es-CO"/>
        </w:rPr>
      </w:pPr>
    </w:p>
    <w:p w:rsidR="00A927F5" w:rsidRPr="00A927F5" w:rsidRDefault="00A927F5" w:rsidP="00A927F5">
      <w:pPr>
        <w:shd w:val="clear" w:color="auto" w:fill="FFFFFF"/>
        <w:spacing w:after="0" w:line="240" w:lineRule="auto"/>
        <w:jc w:val="both"/>
        <w:rPr>
          <w:rFonts w:ascii="Times New Roman" w:eastAsia="Times New Roman" w:hAnsi="Times New Roman" w:cs="Times New Roman"/>
          <w:sz w:val="24"/>
          <w:szCs w:val="24"/>
          <w:lang w:eastAsia="es-CO"/>
        </w:rPr>
      </w:pPr>
      <w:bookmarkStart w:id="1" w:name="2"/>
      <w:bookmarkEnd w:id="1"/>
      <w:r w:rsidRPr="00A927F5">
        <w:rPr>
          <w:rFonts w:ascii="Times New Roman" w:eastAsia="Times New Roman" w:hAnsi="Times New Roman" w:cs="Times New Roman"/>
          <w:b/>
          <w:bCs/>
          <w:sz w:val="24"/>
          <w:szCs w:val="24"/>
          <w:lang w:eastAsia="es-CO"/>
        </w:rPr>
        <w:t xml:space="preserve">Artículo 2. </w:t>
      </w:r>
      <w:r w:rsidRPr="00A927F5">
        <w:rPr>
          <w:rFonts w:ascii="Times New Roman" w:eastAsia="Times New Roman" w:hAnsi="Times New Roman" w:cs="Times New Roman"/>
          <w:b/>
          <w:bCs/>
          <w:i/>
          <w:iCs/>
          <w:sz w:val="24"/>
          <w:szCs w:val="24"/>
          <w:lang w:eastAsia="es-CO"/>
        </w:rPr>
        <w:t xml:space="preserve">Remuneración de los servicios prestados por los corresponsales no bancarios. </w:t>
      </w:r>
      <w:r w:rsidRPr="00A927F5">
        <w:rPr>
          <w:rFonts w:ascii="Times New Roman" w:eastAsia="Times New Roman" w:hAnsi="Times New Roman" w:cs="Times New Roman"/>
          <w:sz w:val="24"/>
          <w:szCs w:val="24"/>
          <w:lang w:eastAsia="es-CO"/>
        </w:rPr>
        <w:t>La remuneración de los servicios prestados por los corresponsales no bancarios se encuentra sujeta al impuesto sobre las ventas, atendiendo la calidad del responsable que presta los servicios, ya sea del régimen común o del simplificado.</w:t>
      </w:r>
    </w:p>
    <w:p w:rsidR="00A927F5" w:rsidRPr="00A927F5" w:rsidRDefault="00A927F5" w:rsidP="00A927F5">
      <w:pPr>
        <w:shd w:val="clear" w:color="auto" w:fill="FFFFFF"/>
        <w:spacing w:after="0" w:line="240" w:lineRule="auto"/>
        <w:jc w:val="both"/>
        <w:rPr>
          <w:rFonts w:ascii="Times New Roman" w:eastAsia="Times New Roman" w:hAnsi="Times New Roman" w:cs="Times New Roman"/>
          <w:sz w:val="24"/>
          <w:szCs w:val="24"/>
          <w:lang w:eastAsia="es-CO"/>
        </w:rPr>
      </w:pPr>
      <w:bookmarkStart w:id="2" w:name="3"/>
      <w:bookmarkEnd w:id="2"/>
      <w:r w:rsidRPr="00A927F5">
        <w:rPr>
          <w:rFonts w:ascii="Times New Roman" w:eastAsia="Times New Roman" w:hAnsi="Times New Roman" w:cs="Times New Roman"/>
          <w:b/>
          <w:bCs/>
          <w:sz w:val="24"/>
          <w:szCs w:val="24"/>
          <w:lang w:eastAsia="es-CO"/>
        </w:rPr>
        <w:lastRenderedPageBreak/>
        <w:t xml:space="preserve">Artículo 3. </w:t>
      </w:r>
      <w:r w:rsidRPr="00A927F5">
        <w:rPr>
          <w:rFonts w:ascii="Times New Roman" w:eastAsia="Times New Roman" w:hAnsi="Times New Roman" w:cs="Times New Roman"/>
          <w:b/>
          <w:bCs/>
          <w:i/>
          <w:iCs/>
          <w:sz w:val="24"/>
          <w:szCs w:val="24"/>
          <w:lang w:eastAsia="es-CO"/>
        </w:rPr>
        <w:t xml:space="preserve">Vigencia. </w:t>
      </w:r>
      <w:r w:rsidRPr="00A927F5">
        <w:rPr>
          <w:rFonts w:ascii="Times New Roman" w:eastAsia="Times New Roman" w:hAnsi="Times New Roman" w:cs="Times New Roman"/>
          <w:sz w:val="24"/>
          <w:szCs w:val="24"/>
          <w:lang w:eastAsia="es-CO"/>
        </w:rPr>
        <w:t>El presente decreto rige a partir de la fecha de su publicación.</w:t>
      </w:r>
    </w:p>
    <w:p w:rsidR="00A927F5" w:rsidRPr="00A927F5" w:rsidRDefault="00A927F5" w:rsidP="00A927F5">
      <w:pPr>
        <w:shd w:val="clear" w:color="auto" w:fill="FFFFFF"/>
        <w:spacing w:after="0" w:line="240" w:lineRule="auto"/>
        <w:jc w:val="both"/>
        <w:rPr>
          <w:rFonts w:ascii="Times New Roman" w:eastAsia="Times New Roman" w:hAnsi="Times New Roman" w:cs="Times New Roman"/>
          <w:b/>
          <w:bCs/>
          <w:sz w:val="24"/>
          <w:szCs w:val="24"/>
          <w:lang w:eastAsia="es-CO"/>
        </w:rPr>
      </w:pPr>
    </w:p>
    <w:p w:rsidR="00A927F5" w:rsidRPr="00A927F5" w:rsidRDefault="00A927F5" w:rsidP="00A927F5">
      <w:pPr>
        <w:shd w:val="clear" w:color="auto" w:fill="FFFFFF"/>
        <w:spacing w:after="0" w:line="240" w:lineRule="auto"/>
        <w:jc w:val="both"/>
        <w:rPr>
          <w:rFonts w:ascii="Times New Roman" w:eastAsia="Times New Roman" w:hAnsi="Times New Roman" w:cs="Times New Roman"/>
          <w:b/>
          <w:bCs/>
          <w:sz w:val="24"/>
          <w:szCs w:val="24"/>
          <w:lang w:eastAsia="es-CO"/>
        </w:rPr>
      </w:pPr>
      <w:r w:rsidRPr="00A927F5">
        <w:rPr>
          <w:rFonts w:ascii="Times New Roman" w:eastAsia="Times New Roman" w:hAnsi="Times New Roman" w:cs="Times New Roman"/>
          <w:b/>
          <w:bCs/>
          <w:sz w:val="24"/>
          <w:szCs w:val="24"/>
          <w:lang w:eastAsia="es-CO"/>
        </w:rPr>
        <w:t>PUBLÍQUESE Y CÚMPLASE</w:t>
      </w:r>
    </w:p>
    <w:p w:rsidR="00A927F5" w:rsidRPr="00A927F5" w:rsidRDefault="00A927F5" w:rsidP="00A927F5">
      <w:pPr>
        <w:shd w:val="clear" w:color="auto" w:fill="FFFFFF"/>
        <w:spacing w:after="0" w:line="240" w:lineRule="auto"/>
        <w:jc w:val="both"/>
        <w:rPr>
          <w:rFonts w:ascii="Times New Roman" w:eastAsia="Times New Roman" w:hAnsi="Times New Roman" w:cs="Times New Roman"/>
          <w:sz w:val="24"/>
          <w:szCs w:val="24"/>
          <w:lang w:eastAsia="es-CO"/>
        </w:rPr>
      </w:pPr>
      <w:r w:rsidRPr="00A927F5">
        <w:rPr>
          <w:rFonts w:ascii="Times New Roman" w:eastAsia="Times New Roman" w:hAnsi="Times New Roman" w:cs="Times New Roman"/>
          <w:sz w:val="24"/>
          <w:szCs w:val="24"/>
          <w:lang w:eastAsia="es-CO"/>
        </w:rPr>
        <w:br/>
        <w:t>Dado en Bogotá D.C., a los 17 Ene 2008</w:t>
      </w:r>
      <w:bookmarkStart w:id="3" w:name="_GoBack"/>
      <w:bookmarkEnd w:id="3"/>
    </w:p>
    <w:sectPr w:rsidR="00A927F5" w:rsidRPr="00A927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F5"/>
    <w:rsid w:val="00A927F5"/>
    <w:rsid w:val="00BA27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7991">
      <w:bodyDiv w:val="1"/>
      <w:marLeft w:val="0"/>
      <w:marRight w:val="0"/>
      <w:marTop w:val="0"/>
      <w:marBottom w:val="0"/>
      <w:divBdr>
        <w:top w:val="none" w:sz="0" w:space="0" w:color="auto"/>
        <w:left w:val="none" w:sz="0" w:space="0" w:color="auto"/>
        <w:bottom w:val="none" w:sz="0" w:space="0" w:color="auto"/>
        <w:right w:val="none" w:sz="0" w:space="0" w:color="auto"/>
      </w:divBdr>
      <w:divsChild>
        <w:div w:id="1639721823">
          <w:marLeft w:val="0"/>
          <w:marRight w:val="0"/>
          <w:marTop w:val="0"/>
          <w:marBottom w:val="0"/>
          <w:divBdr>
            <w:top w:val="none" w:sz="0" w:space="0" w:color="auto"/>
            <w:left w:val="single" w:sz="6" w:space="0" w:color="999999"/>
            <w:bottom w:val="single" w:sz="6" w:space="0" w:color="999999"/>
            <w:right w:val="none" w:sz="0" w:space="0" w:color="auto"/>
          </w:divBdr>
          <w:divsChild>
            <w:div w:id="1160854718">
              <w:marLeft w:val="0"/>
              <w:marRight w:val="0"/>
              <w:marTop w:val="0"/>
              <w:marBottom w:val="0"/>
              <w:divBdr>
                <w:top w:val="none" w:sz="0" w:space="0" w:color="auto"/>
                <w:left w:val="none" w:sz="0" w:space="0" w:color="auto"/>
                <w:bottom w:val="none" w:sz="0" w:space="0" w:color="auto"/>
                <w:right w:val="single" w:sz="6" w:space="0" w:color="999999"/>
              </w:divBdr>
              <w:divsChild>
                <w:div w:id="4338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atutotributario.com/index.php/876" TargetMode="External"/><Relationship Id="rId3" Type="http://schemas.openxmlformats.org/officeDocument/2006/relationships/settings" Target="settings.xml"/><Relationship Id="rId7" Type="http://schemas.openxmlformats.org/officeDocument/2006/relationships/hyperlink" Target="http://www.estatutotributario.com/index.php/8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tatutotributario.com/index.php/876" TargetMode="External"/><Relationship Id="rId11" Type="http://schemas.openxmlformats.org/officeDocument/2006/relationships/theme" Target="theme/theme1.xml"/><Relationship Id="rId5" Type="http://schemas.openxmlformats.org/officeDocument/2006/relationships/hyperlink" Target="http://www.estatutotributario.com/index.php/87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tualicese.com/normatividad/2011/03/10/decreto-660-de-10-03-20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2013-09-24T13:02:00Z</dcterms:created>
  <dcterms:modified xsi:type="dcterms:W3CDTF">2013-09-24T13:04:00Z</dcterms:modified>
</cp:coreProperties>
</file>